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background w:color="FFFFFF"/>
  <w:body>
    <w:p>
      <w:pPr>
        <w:numPr>
          <w:ilvl w:val="0"/>
          <w:numId w:val="0"/>
        </w:numPr>
        <w:jc w:val="left"/>
        <w:spacing w:lineRule="exact" w:line="560" w:before="0" w:after="0"/>
        <w:ind w:right="0" w:firstLine="560"/>
        <w:rPr>
          <w:color w:val="auto"/>
          <w:position w:val="0"/>
          <w:sz w:val="28"/>
          <w:szCs w:val="28"/>
          <w:highlight w:val="yellow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附件7：</w:t>
      </w:r>
    </w:p>
    <w:p>
      <w:pPr>
        <w:numPr>
          <w:ilvl w:val="0"/>
          <w:numId w:val="0"/>
        </w:numPr>
        <w:jc w:val="center"/>
        <w:spacing w:lineRule="exact" w:line="560" w:before="0" w:after="0"/>
        <w:ind w:right="0" w:firstLine="0"/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snapToGrid w:val="off"/>
        <w:autoSpaceDE w:val="0"/>
        <w:autoSpaceDN w:val="0"/>
      </w:pPr>
      <w:r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t>中国石油大学优秀社团指导教师申报条件</w:t>
      </w:r>
    </w:p>
    <w:p>
      <w:pPr>
        <w:pStyle w:val="PO152"/>
        <w:numPr>
          <w:ilvl w:val="0"/>
          <w:numId w:val="0"/>
        </w:numPr>
        <w:jc w:val="left"/>
        <w:spacing w:lineRule="exact" w:line="560" w:before="0" w:after="0"/>
        <w:ind w:right="0" w:firstLine="0"/>
        <w:rPr>
          <w:b w:val="1"/>
          <w:color w:val="333333"/>
          <w:position w:val="0"/>
          <w:sz w:val="27"/>
          <w:szCs w:val="27"/>
          <w:rFonts w:ascii="PT Serif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49"/>
        <w:rPr>
          <w:color w:val="auto"/>
          <w:position w:val="0"/>
          <w:sz w:val="28"/>
          <w:szCs w:val="28"/>
          <w:rFonts w:ascii="黑体" w:eastAsia="黑体" w:hAnsi="黑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黑体" w:eastAsia="黑体" w:hAnsi="黑体" w:hint="default"/>
        </w:rPr>
        <w:t>一、评选条件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49"/>
        <w:rPr>
          <w:color w:val="auto"/>
          <w:position w:val="0"/>
          <w:sz w:val="28"/>
          <w:szCs w:val="28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1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.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评选对象为我校</w:t>
      </w:r>
      <w:r>
        <w:rPr>
          <w:b w:val="1"/>
          <w:color w:val="auto"/>
          <w:position w:val="0"/>
          <w:sz w:val="28"/>
          <w:szCs w:val="28"/>
          <w:rFonts w:ascii="仿宋_GB2312" w:eastAsia="仿宋_GB2312" w:hAnsi="仿宋_GB2312" w:hint="default"/>
        </w:rPr>
        <w:t>在职在岗教师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，从事学生社团指导教师工作时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间不少于6个月。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49"/>
        <w:rPr>
          <w:color w:val="auto"/>
          <w:position w:val="0"/>
          <w:sz w:val="28"/>
          <w:szCs w:val="28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2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.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严格落实学生社团管理有关文件精神，做好社团发展建设工作；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加强社团成员思想政治教育，规范学生社团日常管理；参加学生社团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相关活动，开展学生社团骨干培训；定期对所指导社团工作进行总结，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及时发现掌握、指导整改社团建设、活动中存在的突出问题。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49"/>
        <w:rPr>
          <w:color w:val="auto"/>
          <w:position w:val="0"/>
          <w:sz w:val="28"/>
          <w:szCs w:val="28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3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.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所指导的社团已经成立一年以上（含一年），社团及成员无违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规违纪情况。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49"/>
        <w:rPr>
          <w:color w:val="auto"/>
          <w:position w:val="0"/>
          <w:sz w:val="28"/>
          <w:szCs w:val="28"/>
          <w:rFonts w:ascii="黑体" w:eastAsia="黑体" w:hAnsi="黑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黑体" w:eastAsia="黑体" w:hAnsi="黑体" w:hint="default"/>
        </w:rPr>
        <w:t>二、评选办法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6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1.所有校院两级学生社团指导教师均可参加评选。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6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2.各学生社团至多推荐1名候选人参评，校团委组织评审小组以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材料审核为主要考察方式进行评定，择优筛选差额推报人选，评选出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10人授予“优秀社团指导教师”。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8"/>
          <w:szCs w:val="28"/>
          <w:rFonts w:ascii="仿宋_GB2312" w:eastAsia="Times New Roman" w:hAnsi="Times New Roman" w:hint="default"/>
        </w:rPr>
        <w:autoSpaceDE w:val="1"/>
        <w:autoSpaceDN w:val="1"/>
      </w:pPr>
      <w:r>
        <w:br w:type="page"/>
      </w:r>
    </w:p>
    <w:p>
      <w:pPr>
        <w:numPr>
          <w:ilvl w:val="0"/>
          <w:numId w:val="0"/>
        </w:numPr>
        <w:jc w:val="left"/>
        <w:spacing w:lineRule="exact" w:line="560" w:before="0" w:after="0"/>
        <w:ind w:right="0" w:firstLine="560"/>
        <w:rPr>
          <w:color w:val="auto"/>
          <w:position w:val="0"/>
          <w:sz w:val="28"/>
          <w:szCs w:val="28"/>
          <w:highlight w:val="yellow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附件8：</w:t>
      </w:r>
    </w:p>
    <w:p>
      <w:pPr>
        <w:numPr>
          <w:ilvl w:val="0"/>
          <w:numId w:val="0"/>
        </w:numPr>
        <w:jc w:val="center"/>
        <w:spacing w:lineRule="exact" w:line="560" w:before="0" w:after="0"/>
        <w:ind w:right="0" w:firstLine="0"/>
        <w:rPr>
          <w:color w:val="auto"/>
          <w:position w:val="0"/>
          <w:sz w:val="44"/>
          <w:szCs w:val="44"/>
          <w:rFonts w:ascii="方正小标宋简体" w:eastAsia="Times New Roman" w:hAnsi="Times New Roman" w:hint="default"/>
        </w:rPr>
        <w:snapToGrid w:val="off"/>
        <w:autoSpaceDE w:val="0"/>
        <w:autoSpaceDN w:val="0"/>
      </w:pPr>
      <w:r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t>中国石油大学201</w:t>
      </w:r>
      <w:r>
        <w:rPr>
          <w:color w:val="auto"/>
          <w:position w:val="0"/>
          <w:sz w:val="44"/>
          <w:szCs w:val="44"/>
          <w:rFonts w:ascii="方正小标宋简体" w:eastAsia="Times New Roman" w:hAnsi="Times New Roman" w:hint="default"/>
        </w:rPr>
        <w:t>9</w:t>
      </w:r>
      <w:r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t>-20</w:t>
      </w:r>
      <w:r>
        <w:rPr>
          <w:color w:val="auto"/>
          <w:position w:val="0"/>
          <w:sz w:val="44"/>
          <w:szCs w:val="44"/>
          <w:rFonts w:ascii="方正小标宋简体" w:eastAsia="Times New Roman" w:hAnsi="Times New Roman" w:hint="default"/>
        </w:rPr>
        <w:t>20</w:t>
      </w:r>
      <w:r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t>年度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auto"/>
          <w:position w:val="0"/>
          <w:sz w:val="44"/>
          <w:szCs w:val="44"/>
          <w:rFonts w:ascii="方正小标宋简体" w:eastAsia="Times New Roman" w:hAnsi="Times New Roman" w:hint="default"/>
        </w:rPr>
        <w:snapToGrid w:val="off"/>
        <w:autoSpaceDE w:val="0"/>
        <w:autoSpaceDN w:val="0"/>
      </w:pPr>
      <w:r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t>优秀社团指导教师申报表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9508" w:type="dxa"/>
        <w:jc w:val="center"/>
        <w:tblLook w:val="0004A0" w:firstRow="1" w:lastRow="0" w:firstColumn="1" w:lastColumn="0" w:noHBand="0" w:noVBand="1"/>
        <w:tblLayout w:type="fixed"/>
      </w:tblPr>
      <w:tblGrid>
        <w:gridCol w:w="1087"/>
        <w:gridCol w:w="328"/>
        <w:gridCol w:w="1415"/>
        <w:gridCol w:w="993"/>
        <w:gridCol w:w="992"/>
        <w:gridCol w:w="283"/>
        <w:gridCol w:w="567"/>
        <w:gridCol w:w="1701"/>
        <w:gridCol w:w="214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atleast" w:val="1101"/>
          <w:hidden w:val="0"/>
        </w:trPr>
        <w:tc>
          <w:tcPr>
            <w:tcW w:type="dxa" w:w="1087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tcMar>
              <w:top w:w="57" w:type="dxa"/>
              <w:bottom w:w="57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exact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姓名</w:t>
            </w:r>
          </w:p>
        </w:tc>
        <w:tc>
          <w:tcPr>
            <w:tcW w:type="dxa" w:w="174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center"/>
              <w:spacing w:lineRule="exact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99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exact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性别</w:t>
            </w:r>
          </w:p>
        </w:tc>
        <w:tc>
          <w:tcPr>
            <w:tcW w:type="dxa" w:w="992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exact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5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center"/>
              <w:spacing w:lineRule="exact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政治</w:t>
            </w: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面貌</w:t>
            </w:r>
          </w:p>
        </w:tc>
        <w:tc>
          <w:tcPr>
            <w:tcW w:type="dxa" w:w="1701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exact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142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tcMar>
              <w:top w:w="57" w:type="dxa"/>
              <w:bottom w:w="57" w:type="dxa"/>
            </w:tcMar>
            <w:vAlign w:val="center"/>
            <w:vMerge w:val="restart"/>
          </w:tcPr>
          <w:p>
            <w:pPr>
              <w:numPr>
                <w:ilvl w:val="0"/>
                <w:numId w:val="0"/>
              </w:numPr>
              <w:jc w:val="center"/>
              <w:spacing w:lineRule="exact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（附本人证件照）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707"/>
          <w:hidden w:val="0"/>
        </w:trPr>
        <w:tc>
          <w:tcPr>
            <w:tcW w:type="dxa" w:w="1415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center"/>
              <w:spacing w:lineRule="exact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社团指导</w:t>
            </w: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教龄</w:t>
            </w:r>
          </w:p>
        </w:tc>
        <w:tc>
          <w:tcPr>
            <w:tcW w:type="dxa" w:w="1415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exact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68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center"/>
              <w:spacing w:lineRule="exact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指导社团名称</w:t>
            </w:r>
          </w:p>
        </w:tc>
        <w:tc>
          <w:tcPr>
            <w:tcW w:type="dxa" w:w="2268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center"/>
              <w:spacing w:lineRule="exact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142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vAlign w:val="center"/>
            <w:vMerge/>
          </w:tcPr>
          <w:p/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733"/>
          <w:hidden w:val="0"/>
        </w:trPr>
        <w:tc>
          <w:tcPr>
            <w:tcW w:type="dxa" w:w="1415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center"/>
              <w:spacing w:lineRule="exact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社团所属</w:t>
            </w: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单位</w:t>
            </w:r>
          </w:p>
        </w:tc>
        <w:tc>
          <w:tcPr>
            <w:tcW w:type="dxa" w:w="1415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exact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68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center"/>
              <w:spacing w:lineRule="exact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联系方式</w:t>
            </w:r>
          </w:p>
        </w:tc>
        <w:tc>
          <w:tcPr>
            <w:tcW w:type="dxa" w:w="2268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center"/>
              <w:spacing w:lineRule="exact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142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vAlign w:val="center"/>
            <w:vMerge/>
          </w:tcPr>
          <w:p/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763"/>
          <w:cantSplit/>
          <w:hidden w:val="0"/>
        </w:trPr>
        <w:tc>
          <w:tcPr>
            <w:tcW w:type="dxa" w:w="1087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left="113" w:right="113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与主要贡献总结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left="113" w:right="113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教师参与社团活动</w:t>
            </w:r>
          </w:p>
        </w:tc>
        <w:tc>
          <w:tcPr>
            <w:tcW w:type="dxa" w:w="8421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top w:w="57" w:type="dxa"/>
              <w:bottom w:w="57" w:type="dxa"/>
            </w:tcMar>
            <w:vAlign w:val="top"/>
            <w:gridSpan w:val="8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wordWrap w:val="off"/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1432"/>
          <w:cantSplit/>
          <w:hidden w:val="0"/>
        </w:trPr>
        <w:tc>
          <w:tcPr>
            <w:tcW w:type="dxa" w:w="1087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113" w:firstLine="24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情况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113" w:firstLine="0"/>
              <w:rPr>
                <w:color w:val="auto"/>
                <w:position w:val="0"/>
                <w:sz w:val="24"/>
                <w:szCs w:val="24"/>
                <w:rFonts w:ascii="仿宋" w:eastAsia="Times New Roman" w:hAnsi="Times New Roman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社团获奖</w:t>
            </w:r>
          </w:p>
        </w:tc>
        <w:tc>
          <w:tcPr>
            <w:tcW w:type="dxa" w:w="8421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  <w:gridSpan w:val="8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442"/>
              <w:rPr>
                <w:b w:val="1"/>
                <w:color w:val="FF0000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857"/>
          <w:cantSplit/>
          <w:hidden w:val="0"/>
        </w:trPr>
        <w:tc>
          <w:tcPr>
            <w:tcW w:type="dxa" w:w="1087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113" w:firstLine="0"/>
              <w:rPr>
                <w:color w:val="auto"/>
                <w:position w:val="0"/>
                <w:sz w:val="24"/>
                <w:szCs w:val="24"/>
                <w:rFonts w:ascii="仿宋_GB2312" w:eastAsia="Times New Roman" w:hAnsi="Times New Roman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校团委</w:t>
            </w: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意见</w:t>
            </w:r>
          </w:p>
        </w:tc>
        <w:tc>
          <w:tcPr>
            <w:tcW w:type="dxa" w:w="8421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top w:w="57" w:type="dxa"/>
              <w:bottom w:w="57" w:type="dxa"/>
            </w:tcMar>
            <w:vAlign w:val="center"/>
            <w:gridSpan w:val="8"/>
          </w:tcPr>
          <w:p>
            <w:pPr>
              <w:numPr>
                <w:ilvl w:val="0"/>
                <w:numId w:val="0"/>
              </w:numPr>
              <w:jc w:val="center"/>
              <w:spacing w:lineRule="auto" w:line="300" w:before="0" w:after="0"/>
              <w:ind w:right="564" w:firstLine="0"/>
              <w:rPr>
                <w:color w:val="auto"/>
                <w:position w:val="0"/>
                <w:sz w:val="24"/>
                <w:szCs w:val="24"/>
                <w:rFonts w:ascii="仿宋_GB2312" w:eastAsia="Times New Roman" w:hAnsi="Times New Roman" w:hint="default"/>
              </w:rPr>
              <w:snapToGrid w:val="off"/>
              <w:autoSpaceDE w:val="0"/>
              <w:autoSpaceDN w:val="0"/>
            </w:pPr>
          </w:p>
          <w:p>
            <w:pPr>
              <w:numPr>
                <w:ilvl w:val="0"/>
                <w:numId w:val="0"/>
              </w:numPr>
              <w:jc w:val="center"/>
              <w:spacing w:lineRule="auto" w:line="300" w:before="0" w:after="0"/>
              <w:ind w:right="564" w:firstLine="0"/>
              <w:rPr>
                <w:color w:val="auto"/>
                <w:position w:val="0"/>
                <w:sz w:val="24"/>
                <w:szCs w:val="24"/>
                <w:rFonts w:ascii="仿宋_GB2312" w:eastAsia="Times New Roman" w:hAnsi="Times New Roman" w:hint="default"/>
              </w:rPr>
              <w:snapToGrid w:val="off"/>
              <w:autoSpaceDE w:val="0"/>
              <w:autoSpaceDN w:val="0"/>
            </w:pPr>
          </w:p>
          <w:p>
            <w:pPr>
              <w:numPr>
                <w:ilvl w:val="0"/>
                <w:numId w:val="0"/>
              </w:numPr>
              <w:jc w:val="center"/>
              <w:spacing w:lineRule="auto" w:line="300" w:before="0" w:after="0"/>
              <w:ind w:right="564" w:firstLine="0"/>
              <w:rPr>
                <w:color w:val="auto"/>
                <w:position w:val="0"/>
                <w:sz w:val="24"/>
                <w:szCs w:val="24"/>
                <w:rFonts w:ascii="仿宋_GB2312" w:eastAsia="Times New Roman" w:hAnsi="Times New Roman" w:hint="default"/>
              </w:rPr>
              <w:snapToGrid w:val="off"/>
              <w:autoSpaceDE w:val="0"/>
              <w:autoSpaceDN w:val="0"/>
            </w:pPr>
          </w:p>
          <w:p>
            <w:pPr>
              <w:numPr>
                <w:ilvl w:val="0"/>
                <w:numId w:val="0"/>
              </w:numPr>
              <w:jc w:val="right"/>
              <w:spacing w:lineRule="auto" w:line="300" w:before="0" w:after="0"/>
              <w:ind w:right="564" w:firstLine="0"/>
              <w:rPr>
                <w:color w:val="auto"/>
                <w:position w:val="0"/>
                <w:sz w:val="24"/>
                <w:szCs w:val="24"/>
                <w:rFonts w:ascii="仿宋_GB2312" w:eastAsia="Times New Roman" w:hAnsi="Times New Roman" w:hint="default"/>
              </w:rPr>
              <w:snapToGrid w:val="off"/>
              <w:autoSpaceDE w:val="0"/>
              <w:autoSpaceDN w:val="0"/>
            </w:pPr>
          </w:p>
          <w:p>
            <w:pPr>
              <w:numPr>
                <w:ilvl w:val="0"/>
                <w:numId w:val="0"/>
              </w:numPr>
              <w:jc w:val="right"/>
              <w:spacing w:lineRule="auto" w:line="300" w:before="0" w:after="0"/>
              <w:ind w:right="564" w:firstLine="0"/>
              <w:rPr>
                <w:color w:val="auto"/>
                <w:position w:val="0"/>
                <w:sz w:val="24"/>
                <w:szCs w:val="24"/>
                <w:rFonts w:ascii="仿宋_GB2312" w:eastAsia="Times New Roman" w:hAnsi="Times New Roman" w:hint="default"/>
              </w:rPr>
              <w:snapToGrid w:val="off"/>
              <w:autoSpaceDE w:val="0"/>
              <w:autoSpaceDN w:val="0"/>
            </w:pPr>
            <w:r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t xml:space="preserve">签字：        （盖章）</w:t>
            </w:r>
          </w:p>
          <w:p>
            <w:pPr>
              <w:numPr>
                <w:ilvl w:val="0"/>
                <w:numId w:val="0"/>
              </w:numPr>
              <w:jc w:val="right"/>
              <w:spacing w:lineRule="auto" w:line="300" w:before="0" w:after="0"/>
              <w:ind w:right="564" w:firstLine="0"/>
              <w:rPr>
                <w:color w:val="auto"/>
                <w:position w:val="0"/>
                <w:sz w:val="24"/>
                <w:szCs w:val="24"/>
                <w:rFonts w:ascii="仿宋_GB2312" w:eastAsia="Times New Roman" w:hAnsi="Times New Roman" w:hint="default"/>
              </w:rPr>
              <w:snapToGrid w:val="off"/>
              <w:autoSpaceDE w:val="0"/>
              <w:autoSpaceDN w:val="0"/>
            </w:pPr>
            <w:r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t xml:space="preserve">年    月    日</w:t>
            </w:r>
          </w:p>
        </w:tc>
      </w:tr>
    </w:tbl>
    <w:p>
      <w:pPr>
        <w:numPr>
          <w:ilvl w:val="0"/>
          <w:numId w:val="0"/>
        </w:numPr>
        <w:jc w:val="right"/>
        <w:spacing w:lineRule="auto" w:line="240" w:before="0" w:after="0"/>
        <w:ind w:right="0" w:firstLine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仿宋_GB2312" w:eastAsia="仿宋_GB2312" w:hAnsi="仿宋_GB2312" w:hint="default"/>
        </w:rPr>
        <w:t>共青团中国石油大学委员会制</w:t>
      </w:r>
    </w:p>
    <w:sectPr>
      <w:pgSz w:w="11906" w:h="16838"/>
      <w:pgMar w:top="1440" w:left="1800" w:bottom="144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_GB2312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方正小标宋简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PT Serif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黑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isplayBackgroundShape w:val="true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Times New Roman" w:eastAsia="Times New Roman" w:hAnsi="Times New Roman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rFonts w:ascii="Calibri" w:eastAsia="宋体" w:hAnsi="Calibri"/>
      <w:shd w:val="clear"/>
      <w:sz w:val="21"/>
      <w:szCs w:val="21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basedOn w:val="PO3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Normal (Web)"/>
    <w:basedOn w:val="PO1"/>
    <w:uiPriority w:val="152"/>
    <w:rPr>
      <w:shd w:val="clear"/>
      <w:sz w:val="24"/>
      <w:szCs w:val="24"/>
      <w:w w:val="100"/>
    </w:rPr>
  </w:style>
  <w:style w:styleId="PO153" w:type="paragraph">
    <w:name w:val="header"/>
    <w:basedOn w:val="PO1"/>
    <w:link w:val="PO154"/>
    <w:uiPriority w:val="153"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4" w:type="character">
    <w:name w:val="页眉 Char"/>
    <w:basedOn w:val="PO2"/>
    <w:link w:val="PO153"/>
    <w:uiPriority w:val="154"/>
    <w:rPr>
      <w:rFonts w:ascii="Calibri" w:eastAsia="宋体" w:hAnsi="Calibri"/>
      <w:shd w:val="clear"/>
      <w:sz w:val="18"/>
      <w:szCs w:val="18"/>
      <w:w w:val="100"/>
    </w:rPr>
  </w:style>
  <w:style w:styleId="PO155" w:type="paragraph">
    <w:name w:val="footer"/>
    <w:basedOn w:val="PO1"/>
    <w:link w:val="PO156"/>
    <w:uiPriority w:val="155"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6" w:type="character">
    <w:name w:val="页脚 Char"/>
    <w:basedOn w:val="PO2"/>
    <w:link w:val="PO155"/>
    <w:uiPriority w:val="156"/>
    <w:rPr>
      <w:rFonts w:ascii="Calibri" w:eastAsia="宋体" w:hAnsi="Calibri"/>
      <w:shd w:val="clear"/>
      <w:sz w:val="18"/>
      <w:szCs w:val="18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3</Lines>
  <LinksUpToDate>false</LinksUpToDate>
  <Pages>2</Pages>
  <Paragraphs>1</Paragraphs>
  <Words>79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iPhone</dc:creator>
  <cp:lastModifiedBy/>
  <dcterms:modified xsi:type="dcterms:W3CDTF">2020-04-12T04:00:00Z</dcterms:modified>
</cp:coreProperties>
</file>